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color w:val="FF0000"/>
          <w:sz w:val="40"/>
          <w:szCs w:val="40"/>
        </w:rPr>
      </w:sdtEndPr>
      <w:sdtContent>
        <w:p w:rsidR="00E961FB" w:rsidRPr="009955F8" w:rsidRDefault="00E961FB" w:rsidP="00E961FB">
          <w:pPr>
            <w:rPr>
              <w:rFonts w:ascii="Times New Roman" w:hAnsi="Times New Roman" w:cs="Times New Roman"/>
            </w:rPr>
          </w:pPr>
        </w:p>
        <w:tbl>
          <w:tblPr>
            <w:tblStyle w:val="a3"/>
            <w:tblW w:w="0" w:type="auto"/>
            <w:tblInd w:w="-99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4672"/>
            <w:gridCol w:w="4673"/>
          </w:tblGrid>
          <w:tr w:rsidR="00E961FB" w:rsidRPr="00E961FB" w:rsidTr="00250F13">
            <w:tc>
              <w:tcPr>
                <w:tcW w:w="4672" w:type="dxa"/>
              </w:tcPr>
              <w:p w:rsidR="00E961FB" w:rsidRPr="003E7D31" w:rsidRDefault="00E961FB" w:rsidP="0025150C">
                <w:pPr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</w:pPr>
                <w:r w:rsidRPr="003E7D31"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  <w:t>Утверждаю</w:t>
                </w:r>
              </w:p>
              <w:p w:rsidR="00E961FB" w:rsidRDefault="00E961FB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___________________</w:t>
                </w:r>
              </w:p>
              <w:p w:rsidR="00E961FB" w:rsidRPr="00E961FB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(Ф.И.О. менеджера компетенции)</w:t>
                </w:r>
              </w:p>
              <w:p w:rsidR="00E961FB" w:rsidRDefault="00E961FB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___________________</w:t>
                </w:r>
              </w:p>
              <w:p w:rsidR="00E961FB" w:rsidRPr="00E961FB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(подпись)</w:t>
                </w:r>
              </w:p>
            </w:tc>
            <w:tc>
              <w:tcPr>
                <w:tcW w:w="4673" w:type="dxa"/>
              </w:tcPr>
              <w:p w:rsidR="00E961FB" w:rsidRPr="00E961FB" w:rsidRDefault="00435F60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9955F8">
                  <w:rPr>
                    <w:rFonts w:ascii="Times New Roman" w:hAnsi="Times New Roman" w:cs="Times New Roman"/>
                    <w:noProof/>
                    <w:sz w:val="72"/>
                    <w:szCs w:val="72"/>
                    <w:lang w:eastAsia="ru-RU"/>
                  </w:rPr>
                  <w:drawing>
                    <wp:anchor distT="0" distB="0" distL="114300" distR="114300" simplePos="0" relativeHeight="251658239" behindDoc="1" locked="0" layoutInCell="1" allowOverlap="1">
                      <wp:simplePos x="0" y="0"/>
                      <wp:positionH relativeFrom="margin">
                        <wp:posOffset>1972945</wp:posOffset>
                      </wp:positionH>
                      <wp:positionV relativeFrom="page">
                        <wp:posOffset>-318770</wp:posOffset>
                      </wp:positionV>
                      <wp:extent cx="1904400" cy="1393200"/>
                      <wp:effectExtent l="0" t="0" r="0" b="0"/>
                      <wp:wrapNone/>
                      <wp:docPr id="7" name="Рисунок 7" descr="C:\Users\A.Platko\AppData\Local\Microsoft\Windows\INetCache\Content.Word\lands(red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A.Platko\AppData\Local\Microsoft\Windows\INetCache\Content.Word\lands(red).pn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 r="362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4400" cy="139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E961FB" w:rsidRDefault="00E961FB" w:rsidP="00250F13">
          <w:pPr>
            <w:spacing w:after="0" w:line="240" w:lineRule="auto"/>
            <w:ind w:left="-1276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E961FB" w:rsidRPr="009955F8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Инструкция по технике безопасности и охране труда</w:t>
          </w:r>
        </w:p>
        <w:p w:rsidR="00E961FB" w:rsidRPr="009955F8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56"/>
              <w:szCs w:val="56"/>
              <w:lang w:eastAsia="ru-RU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(</w:t>
          </w:r>
          <w:r w:rsidR="000E0DB9" w:rsidRPr="000E0DB9">
            <w:rPr>
              <w:rFonts w:ascii="Times New Roman" w:eastAsia="Arial Unicode MS" w:hAnsi="Times New Roman" w:cs="Times New Roman"/>
              <w:sz w:val="56"/>
              <w:szCs w:val="56"/>
            </w:rPr>
            <w:t>Графический дизайн</w:t>
          </w: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)</w:t>
          </w:r>
        </w:p>
        <w:p w:rsidR="00E961FB" w:rsidRDefault="00E961FB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Pr="000E0DB9" w:rsidRDefault="004D6E23" w:rsidP="00E961FB">
          <w:pPr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:rsidR="00E961FB" w:rsidRPr="000E0DB9" w:rsidRDefault="000E0DB9" w:rsidP="000E0DB9">
          <w:pPr>
            <w:jc w:val="center"/>
            <w:rPr>
              <w:rFonts w:ascii="Times New Roman" w:eastAsia="Arial Unicode MS" w:hAnsi="Times New Roman" w:cs="Times New Roman"/>
              <w:color w:val="FF0000"/>
              <w:sz w:val="40"/>
              <w:szCs w:val="40"/>
            </w:rPr>
          </w:pPr>
          <w:r w:rsidRPr="000E0DB9">
            <w:rPr>
              <w:rFonts w:ascii="Times New Roman" w:hAnsi="Times New Roman" w:cs="Times New Roman"/>
              <w:b/>
              <w:sz w:val="40"/>
              <w:szCs w:val="40"/>
            </w:rPr>
            <w:lastRenderedPageBreak/>
            <w:t>Инструкция по технике безопасности на персональном компьютере</w:t>
          </w:r>
        </w:p>
      </w:sdtContent>
    </w:sdt>
    <w:p w:rsidR="000E0DB9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CD502C">
        <w:rPr>
          <w:rFonts w:ascii="Arial" w:eastAsia="Times New Roman" w:hAnsi="Arial" w:cs="Arial"/>
          <w:b/>
          <w:bCs/>
          <w:sz w:val="28"/>
          <w:szCs w:val="28"/>
        </w:rPr>
        <w:t>Общие требования безопасности</w:t>
      </w:r>
    </w:p>
    <w:p w:rsidR="000E0DB9" w:rsidRPr="00CD502C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Настоящая инструкция распространяется на персонал, эксплуатирующий средства вычислительной техники и периферийное оборудование. Инструкция содержит общие указания по безопасному применению электрооборудования в учреждении. Требования настоящей инструкции являются обязательными, отступления от нее не допускаются. К самостоятельной эксплуатации электроаппаратуры допускается только специально обученный персонал не моложе 18 лет, пригодный по состоянию здоровья и квалификации к выполнению указанных работ.</w:t>
      </w:r>
    </w:p>
    <w:p w:rsidR="000E0DB9" w:rsidRPr="0086479F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479F">
        <w:rPr>
          <w:rFonts w:ascii="Arial" w:eastAsia="Times New Roman" w:hAnsi="Arial" w:cs="Arial"/>
          <w:b/>
          <w:bCs/>
          <w:sz w:val="24"/>
          <w:szCs w:val="24"/>
        </w:rPr>
        <w:t>Требования безопасности перед началом работы</w:t>
      </w:r>
    </w:p>
    <w:p w:rsidR="000E0DB9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Перед началом работы следует убедиться в исправности электропроводки, выключателей, штепсельных розеток, при помощи которых оборудование включается в сеть, наличии заземления компьютера, его работоспособности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DB9" w:rsidRPr="0086479F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479F">
        <w:rPr>
          <w:rFonts w:ascii="Arial" w:eastAsia="Times New Roman" w:hAnsi="Arial" w:cs="Arial"/>
          <w:b/>
          <w:bCs/>
          <w:sz w:val="24"/>
          <w:szCs w:val="24"/>
        </w:rPr>
        <w:t>Требования безопасности во время работы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Для снижения или предотвращения влияния опасных и вредных факторов необходимо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блюдать 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>Cанитарные правила и нормы. гигиенические требования к видеодисплейным терминалам, персональным электронно-вычислительны</w:t>
      </w:r>
      <w:r>
        <w:rPr>
          <w:rFonts w:ascii="Times New Roman" w:eastAsia="Times New Roman" w:hAnsi="Times New Roman" w:cs="Times New Roman"/>
          <w:sz w:val="24"/>
          <w:szCs w:val="24"/>
        </w:rPr>
        <w:t>м машинам и организации работы.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 и провода, 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Для исключения поражения электрическим током запрещается: часто включать и выключать компьютер без необходимости, прикасаться к экрану и к тыльной стороне блоков компьютера, работать на средствах вычислительной техники и периферийном оборудовании мокрыми руками, работать на средствах 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 питания, с признаками электрического напряжения на корпусе, класть на средства вычислительной техники и периферийном оборудовании посторонние предметы.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Запрещается под напряжением очищать от пыли и загрязнения электрооборудование.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Запрещается проверять работоспособность электрооборудования в 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Недопустимо под напряжением проводить ремонт средств вычислительной техники и перифейного оборудования. Ремонт электроаппаратуры производится только специалистами-техниками с соблюдением необходимых технических требований.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lastRenderedPageBreak/>
        <w:t>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</w:t>
      </w:r>
      <w:r>
        <w:rPr>
          <w:rFonts w:ascii="Times New Roman" w:eastAsia="Times New Roman" w:hAnsi="Times New Roman" w:cs="Times New Roman"/>
          <w:sz w:val="24"/>
          <w:szCs w:val="24"/>
        </w:rPr>
        <w:t>струкций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>, соединенных с землей.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При пользовании электроэнергией в сырых помещениях соблюдать особую осторожность.</w:t>
      </w:r>
    </w:p>
    <w:p w:rsidR="000E0DB9" w:rsidRPr="0086479F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479F">
        <w:rPr>
          <w:rFonts w:ascii="Arial" w:eastAsia="Times New Roman" w:hAnsi="Arial" w:cs="Arial"/>
          <w:b/>
          <w:bCs/>
          <w:sz w:val="24"/>
          <w:szCs w:val="24"/>
        </w:rPr>
        <w:t>Требования безопасности в аварийных ситуациях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Во всех случаях поражения человека электрическим током немедленно вызывают врача. До прибытия врача нужно, не теряя времени, приступить к оказанию первой помощи пострадавшему.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Необходимо немедленно начать производить искусственное дыхание, наиболее эффективным из которых является метод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>рот в рот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>рот в нос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>, а также наружный массаж сердца.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Искусственное дыхание пораженному электрическим током производится вплоть до прибытия врача.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На рабочем месте запрещается иметь огнеопасные вещества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 помещениях запрещается: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а) зажигать огонь;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б) включать электрооборудование, если в помещении пахнет газом;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в) курить;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г) сушить что-либо на отопительных приборах;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д) закрывать вентиляционные отверстия в электроаппаратуре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Источниками воспламенения являются: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а) искра при разряде статического электричества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б) искры от электрооборудования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в) искры от удара и трения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г) открытое пламя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0E0DB9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Помещения с электрооборудованием должны быть оснащены огнетушителями типа ОУ-2 или ОУБ-3.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DB9" w:rsidRPr="0086479F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479F">
        <w:rPr>
          <w:rFonts w:ascii="Arial" w:eastAsia="Times New Roman" w:hAnsi="Arial" w:cs="Arial"/>
          <w:b/>
          <w:bCs/>
          <w:sz w:val="24"/>
          <w:szCs w:val="24"/>
        </w:rPr>
        <w:t>Требования безопасности по окончании работы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После окончания работы необходимо обесточить все средства вычислительной техники и периферийное оборудование. В случае непрерывного производственного процесса необходимо оставить включенными только необходимое оборудование.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961FB" w:rsidRPr="009955F8" w:rsidRDefault="00E961FB" w:rsidP="00E961FB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E961FB" w:rsidRPr="009955F8" w:rsidRDefault="00E961FB" w:rsidP="00E961FB">
      <w:pPr>
        <w:ind w:left="-1701"/>
        <w:rPr>
          <w:rFonts w:ascii="Times New Roman" w:eastAsia="Arial Unicode MS" w:hAnsi="Times New Roman" w:cs="Times New Roman"/>
        </w:rPr>
      </w:pPr>
    </w:p>
    <w:p w:rsidR="00E961FB" w:rsidRDefault="00E961FB" w:rsidP="00E961FB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0E0DB9" w:rsidRPr="000E0DB9" w:rsidRDefault="000E0DB9" w:rsidP="000E0D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0DB9">
        <w:rPr>
          <w:rFonts w:ascii="Times New Roman" w:hAnsi="Times New Roman" w:cs="Times New Roman"/>
          <w:b/>
          <w:sz w:val="40"/>
          <w:szCs w:val="40"/>
        </w:rPr>
        <w:t>Инструкция по охране труда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участникам соревнования при работе на персональном компьютере (ПК)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1.1. К самостоятельной работе с ПК допускаются студенты после прохождения ими инструктажа  на рабочем месте, обучения безопасным методам работ и проверки знаний по охране труда, прошедшие медицинское освидетельствование на предмет установления противопоказаний к работе с компьютером.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1.2. При работе с ПК рекомендуется организация перерывов на 10 минут через каждые 45 минут работы.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1.3. При работе на ПК могут воздействовать опасные и вредные производственные факторы: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физические: повышенный уровень электромагнитного излучения; повышенный уровень статического электричества; повышенная яркость светового изображения; повышенный уровень пульсации светового потока; повышенное значение напряжения в электрической цепи, замыкание которой может произойти через тело человека; повышенный или пониженный уровень освещенности; повышенный уровень прямой и отраженной блесткости;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психофизиологические: напряжение зрения и внимания; интеллектуальные и эмоциональные нагрузки; длительные статические нагрузки; монотонность труда.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1.4. Запрещается находиться возле ПК в верхней одежде, принимать пищу и курить, употреблять во время учебно-воспитательного процесса алкогольные напитки, а также приходить на занятия в состоянии алкогольного, наркотического или другого опьянения.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1.5. Участник соревнования должен знать месторасположение первичных средств пожаротушения и уметь ими пользоваться.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1.6. О каждом несчастном случае пострадавший или очевидец несчастного случая немедленно должен известить ближайшего эксперта.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1.7. Участник соревнования должен знать местонахождения медицинской аптечки, правильно пользоваться медикаментами; знать инструкцию по оказанию первой медицинской помощи пострадавшим и уметь оказать медицинскую помощь. При необходимости вызвать скорую медицинскую помощь или доставить в медицинское учреждение.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 xml:space="preserve">1.8. При работе с ПК участник соревнования должны соблюдать правила личной гигиены. 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 xml:space="preserve">1.9. Работа на конкурсной площадке разрешается исключительно в присутствии эксперта. Запрещается присутствие на конкурсной площадке посторонних лиц. 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1.10. По всем вопросам, связанным с работой компьютера следует обращаться к руководителю.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lastRenderedPageBreak/>
        <w:t>1.11. За невыполнение данной инструкции виновные привлекаются к ответственности согласно правилам внутреннего распорядка или взысканиям, определенным Кодексом законов о труде Российской Федерации.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 Перед включением используемого на рабочем месте оборудования участник соревнования обязан: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2.1.1. Осмотреть и привести в порядок рабочее место, убрать все посторонние предметы, которые могут отвлекать внимание и затруднять работу.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2.1.2. 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2.1.3. Проверить правильность расположения оборудования.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2.1.4. Кабели электропитания, удлинители, сетевые фильтры должны находиться с тыльной стороны рабочего места, сетевые фильтры не должны лежать на полу.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2.1.5. Убедиться в отсутствии засветок, отражений и бликов на экране монитора.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2.1.6. 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2.1.7. 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2.2. При выявлении неполадок сообщить об этом эксперту и до их устранения к работе не приступать.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3.1. В течение всего времени работы со средствами компьютерной и оргтехники участник соревнования обязан: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содержать в порядке и чистоте рабочее место;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следить за тем, чтобы вентиляционные отверстия устройств ничем не были закрыты;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выполнять требования инструкции по эксплуатации оборудования;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соблюдать, установленные расписанием, трудовым распорядком регламентированные перерывы в работе, учебном процессе, выполнять рекомендованные физические упражнения.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 xml:space="preserve">3.2. Студенту запрещается во время работы: 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отключать и подключать интерфейсные кабели периферийных устройств;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класть на устройства средств компьютерной и оргтехники бумаги, папки и прочие посторонние предметы;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прикасаться к задней панели системного блока (процессора) при включенном питании;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отключать электропитание во время выполнения программы, процесса;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lastRenderedPageBreak/>
        <w:t>− допускать попадание влаги, грязи, сыпучих веществ на устройства средств компьютерной и оргтехники;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производить самостоятельно вскрытие и ремонт оборудования;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производить самостоятельно вскрытие и заправку картриджей принтеров или копиров;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работать со снятыми кожухами устройств компьютерной и оргтехники;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располагаться при работе на расстоянии менее 50 см от экрана монитора.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3.3. При работе с текстами на бумаге, листы надо располагать как можно ближе к экрану, чтобы избежать частых движений головой и глазами при переводе взгляда.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3.4. Рабочие столы следует размещать таким образом, чтобы видеодисплейные терминалы были ориентированы боковой стороной к световым проемам, чтобы естественный свет падал преимущественно слева.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3.5. Освещение не должно создавать бликов на поверхности экрана.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3.6. Продолжительность работы на ПК без регламентированных перерывов не должна превышать 1-го часа. Во время регламентированного перерыва с целью снижения нервно-эмоционального напряжения, утомления зрительного аппарата, необходимо выполнять комплексы физических упражнений.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4.1. Обо всех неисправностях в работе оборудования и аварийных ситуациях сообщать непосредственно эксперту.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4.2. 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немедленно прекратить работу и отключить питание.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4.3. 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4.4. В случае возгорания оборудования отключить питание, сообщить эксперту, позвонить в пожарную охрану, после чего приступить к тушению пожара имеющимися средствами.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5. Требования охраны труда по окончании работы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5.1. По окончании работы участник соревнования обязан соблюдать следующую последовательность отключения оборудования: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произвести завершение всех выполняемых на ПК задач;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отключить питание в последовательности, установленной ин</w:t>
      </w:r>
      <w:bookmarkStart w:id="0" w:name="_GoBack"/>
      <w:bookmarkEnd w:id="0"/>
      <w:r w:rsidRPr="008F7C44">
        <w:rPr>
          <w:rFonts w:ascii="Times New Roman" w:hAnsi="Times New Roman" w:cs="Times New Roman"/>
          <w:sz w:val="24"/>
          <w:szCs w:val="24"/>
        </w:rPr>
        <w:t>струкцией по эксплуатации данного оборудования.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5.2. Убрать со стола рабочие материалы и привести в порядок рабочее место.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5.3. Обо всех замеченных неполадках сообщить эксперту.</w:t>
      </w:r>
    </w:p>
    <w:p w:rsidR="009D5F75" w:rsidRPr="00E961FB" w:rsidRDefault="009D5F75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</w:p>
    <w:sectPr w:rsidR="009D5F75" w:rsidRPr="00E961FB" w:rsidSect="00F4490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E1" w:rsidRDefault="002C57E1" w:rsidP="004D6E23">
      <w:pPr>
        <w:spacing w:after="0" w:line="240" w:lineRule="auto"/>
      </w:pPr>
      <w:r>
        <w:separator/>
      </w:r>
    </w:p>
  </w:endnote>
  <w:endnote w:type="continuationSeparator" w:id="0">
    <w:p w:rsidR="002C57E1" w:rsidRDefault="002C57E1" w:rsidP="004D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9256"/>
      <w:gridCol w:w="329"/>
    </w:tblGrid>
    <w:tr w:rsidR="004D6E23" w:rsidRPr="00832EBB" w:rsidTr="004D6E23">
      <w:trPr>
        <w:trHeight w:hRule="exact" w:val="115"/>
        <w:jc w:val="center"/>
      </w:trPr>
      <w:tc>
        <w:tcPr>
          <w:tcW w:w="9072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83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D6E23" w:rsidRPr="00832EBB" w:rsidTr="004D6E23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072" w:type="dxa"/>
              <w:shd w:val="clear" w:color="auto" w:fill="auto"/>
              <w:vAlign w:val="center"/>
            </w:tcPr>
            <w:p w:rsidR="004D6E23" w:rsidRPr="009955F8" w:rsidRDefault="004D6E23" w:rsidP="000E0DB9">
              <w:pPr>
                <w:pStyle w:val="a8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 xml:space="preserve">Copyright © Союз «Ворлдскиллс Россия»  </w:t>
              </w:r>
              <w:r w:rsidR="000E0DB9">
                <w:rPr>
                  <w:rFonts w:ascii="Times New Roman" w:hAnsi="Times New Roman" w:cs="Times New Roman"/>
                  <w:sz w:val="18"/>
                  <w:szCs w:val="18"/>
                </w:rPr>
                <w:t>Графический дизайн</w:t>
              </w:r>
            </w:p>
          </w:tc>
        </w:sdtContent>
      </w:sdt>
      <w:tc>
        <w:tcPr>
          <w:tcW w:w="283" w:type="dxa"/>
          <w:shd w:val="clear" w:color="auto" w:fill="auto"/>
          <w:vAlign w:val="center"/>
        </w:tcPr>
        <w:p w:rsidR="004D6E23" w:rsidRPr="00832EBB" w:rsidRDefault="00F4490E" w:rsidP="004D6E23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D6E23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5A43EE">
            <w:rPr>
              <w:caps/>
              <w:noProof/>
              <w:sz w:val="18"/>
              <w:szCs w:val="18"/>
            </w:rPr>
            <w:t>6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4D6E23" w:rsidRDefault="004D6E23" w:rsidP="004D6E23">
    <w:pPr>
      <w:pStyle w:val="a8"/>
    </w:pPr>
  </w:p>
  <w:p w:rsidR="004D6E23" w:rsidRDefault="004D6E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E1" w:rsidRDefault="002C57E1" w:rsidP="004D6E23">
      <w:pPr>
        <w:spacing w:after="0" w:line="240" w:lineRule="auto"/>
      </w:pPr>
      <w:r>
        <w:separator/>
      </w:r>
    </w:p>
  </w:footnote>
  <w:footnote w:type="continuationSeparator" w:id="0">
    <w:p w:rsidR="002C57E1" w:rsidRDefault="002C57E1" w:rsidP="004D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23" w:rsidRDefault="004D6E2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5201149</wp:posOffset>
          </wp:positionH>
          <wp:positionV relativeFrom="paragraph">
            <wp:posOffset>-140335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4D6E23" w:rsidRDefault="004D6E23">
    <w:pPr>
      <w:pStyle w:val="a6"/>
    </w:pPr>
  </w:p>
  <w:p w:rsidR="004D6E23" w:rsidRDefault="004D6E23">
    <w:pPr>
      <w:pStyle w:val="a6"/>
    </w:pPr>
  </w:p>
  <w:p w:rsidR="004D6E23" w:rsidRDefault="004D6E2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961FB"/>
    <w:rsid w:val="000E0DB9"/>
    <w:rsid w:val="00250F13"/>
    <w:rsid w:val="002C57E1"/>
    <w:rsid w:val="003E7D31"/>
    <w:rsid w:val="00435F60"/>
    <w:rsid w:val="004D6E23"/>
    <w:rsid w:val="005A43EE"/>
    <w:rsid w:val="00823846"/>
    <w:rsid w:val="009D5F75"/>
    <w:rsid w:val="00E961FB"/>
    <w:rsid w:val="00F4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Графический дизайн</dc:creator>
  <cp:lastModifiedBy>Пользователь Windows</cp:lastModifiedBy>
  <cp:revision>2</cp:revision>
  <cp:lastPrinted>2018-05-07T10:16:00Z</cp:lastPrinted>
  <dcterms:created xsi:type="dcterms:W3CDTF">2020-11-23T09:33:00Z</dcterms:created>
  <dcterms:modified xsi:type="dcterms:W3CDTF">2020-11-23T09:33:00Z</dcterms:modified>
</cp:coreProperties>
</file>